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D" w:rsidRDefault="00CF103D">
      <w:pPr>
        <w:rPr>
          <w:b/>
          <w:u w:val="single"/>
        </w:rPr>
      </w:pPr>
      <w:r w:rsidRPr="00CF103D">
        <w:rPr>
          <w:b/>
          <w:u w:val="single"/>
        </w:rPr>
        <w:t>DIFFERENCE BETWEEN CITATION FORMATS</w:t>
      </w:r>
    </w:p>
    <w:p w:rsidR="00CF103D" w:rsidRDefault="00CF103D">
      <w:pPr>
        <w:rPr>
          <w:b/>
        </w:rPr>
      </w:pPr>
    </w:p>
    <w:p w:rsidR="00CF103D" w:rsidRDefault="00CF103D">
      <w:pPr>
        <w:rPr>
          <w:b/>
        </w:rPr>
      </w:pPr>
      <w:r>
        <w:rPr>
          <w:b/>
        </w:rPr>
        <w:t xml:space="preserve">MLA Format: </w:t>
      </w:r>
      <w:r w:rsidRPr="00CF103D">
        <w:rPr>
          <w:b/>
          <w:color w:val="FF0000"/>
        </w:rPr>
        <w:t>(</w:t>
      </w:r>
      <w:r w:rsidRPr="00CF103D">
        <w:rPr>
          <w:b/>
          <w:i/>
          <w:color w:val="FF0000"/>
          <w:u w:val="single"/>
        </w:rPr>
        <w:t>NOT</w:t>
      </w:r>
      <w:r w:rsidRPr="00CF103D">
        <w:rPr>
          <w:b/>
          <w:color w:val="FF0000"/>
        </w:rPr>
        <w:t xml:space="preserve"> FOR SCIENCE)</w:t>
      </w:r>
    </w:p>
    <w:p w:rsidR="00CF103D" w:rsidRDefault="00CF103D" w:rsidP="00CF103D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Wasser, Samuel K., et al. "A generalized fecal glucocorticoid assay for use in a diverse array of nondomestic mammalian and avian species."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General and comparative endocrinology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120.3 (2000): 260-275.</w:t>
      </w:r>
    </w:p>
    <w:p w:rsidR="00CF103D" w:rsidRDefault="00CF103D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F103D" w:rsidRDefault="00CF103D">
      <w:pPr>
        <w:rPr>
          <w:b/>
          <w:color w:val="FF0000"/>
        </w:rPr>
      </w:pPr>
      <w:r w:rsidRPr="00CF103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APA Format: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F103D">
        <w:rPr>
          <w:b/>
          <w:color w:val="FF0000"/>
        </w:rPr>
        <w:t>(</w:t>
      </w:r>
      <w:r w:rsidRPr="00CF103D">
        <w:rPr>
          <w:b/>
          <w:i/>
          <w:color w:val="FF0000"/>
          <w:u w:val="single"/>
        </w:rPr>
        <w:t>NOT</w:t>
      </w:r>
      <w:r w:rsidRPr="00CF103D">
        <w:rPr>
          <w:b/>
          <w:color w:val="FF0000"/>
        </w:rPr>
        <w:t xml:space="preserve"> FOR SCIENCE)</w:t>
      </w:r>
    </w:p>
    <w:p w:rsidR="00CF103D" w:rsidRDefault="00CF103D" w:rsidP="00CF103D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Wasser, S. K., Hunt, K. E., Brown, J. L., Cooper, K., Crockett, C.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Bechert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Millspaugh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J.J., Larson,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S.,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Monfort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L. (2000). A generalized fecal glucocorticoid assay for use in a diverse array of nondomestic mammalian and avian species.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General and comparative endocrinology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260-275.</w:t>
      </w:r>
    </w:p>
    <w:p w:rsidR="00CF103D" w:rsidRDefault="00CF103D" w:rsidP="00CF103D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F103D" w:rsidRDefault="00CF103D" w:rsidP="00CF103D">
      <w:pPr>
        <w:rPr>
          <w:b/>
          <w:color w:val="FF0000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Chicago</w:t>
      </w:r>
      <w:r w:rsidRPr="00CF103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Format: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F103D">
        <w:rPr>
          <w:b/>
          <w:color w:val="FF0000"/>
        </w:rPr>
        <w:t>(</w:t>
      </w:r>
      <w:r w:rsidRPr="00CF103D">
        <w:rPr>
          <w:b/>
          <w:i/>
          <w:color w:val="FF0000"/>
          <w:u w:val="single"/>
        </w:rPr>
        <w:t>NOT</w:t>
      </w:r>
      <w:r w:rsidRPr="00CF103D">
        <w:rPr>
          <w:b/>
          <w:color w:val="FF0000"/>
        </w:rPr>
        <w:t xml:space="preserve"> FOR SCIENCE)</w:t>
      </w:r>
    </w:p>
    <w:p w:rsidR="00CF103D" w:rsidRDefault="00CF103D" w:rsidP="00CF103D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Wasser, Samuel K., Kathleen E. Hunt, Janine L. Brown, Kathy Cooper, Carolyn M. Crockett, Ursula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Bechert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Joshua J.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Millspaugh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Shawn Larson, and Steven L.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Monfort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"A generalized fecal glucocorticoid assay for use in a diverse array of nondomestic mammalian and avian species."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General and comparative endocrinology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120, no. 3 (2000): 260-275.</w:t>
      </w:r>
    </w:p>
    <w:p w:rsidR="00CF103D" w:rsidRDefault="00CF103D" w:rsidP="00CF103D">
      <w:pPr>
        <w:ind w:left="720" w:hanging="72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F103D" w:rsidRDefault="00CF103D" w:rsidP="00CF103D">
      <w:pPr>
        <w:ind w:left="720" w:hanging="720"/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</w:pPr>
      <w:r w:rsidRPr="00CF103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Name, Year Format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 w:rsidRPr="00CF103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CF103D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(YES – for science!)</w:t>
      </w:r>
    </w:p>
    <w:p w:rsidR="00CF103D" w:rsidRDefault="00CF103D" w:rsidP="00CF103D">
      <w:pPr>
        <w:ind w:left="720" w:hanging="72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Wasser SK, Hunt KE, Brown JL, Cooper K, Crockett CM,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Bechert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Millspaugh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JJ, Larson 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Monfort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2000.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generalized fecal glucocorticoid assay for use in a diverse array of nondomestic mammalian and avian species. General and </w:t>
      </w:r>
      <w:r w:rsidR="006647AF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omparative </w:t>
      </w:r>
      <w:r w:rsidR="006647AF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ndocrinology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120(3):260-75.</w:t>
      </w:r>
    </w:p>
    <w:p w:rsidR="00CF103D" w:rsidRPr="00CF103D" w:rsidRDefault="00CF103D" w:rsidP="00CF103D">
      <w:pPr>
        <w:ind w:left="720" w:hanging="72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F103D" w:rsidRDefault="00CF103D" w:rsidP="00CF103D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F103D" w:rsidRPr="00CF103D" w:rsidRDefault="00CF103D" w:rsidP="00CF103D">
      <w:pPr>
        <w:ind w:left="720" w:hanging="720"/>
        <w:rPr>
          <w:b/>
        </w:rPr>
      </w:pPr>
    </w:p>
    <w:p w:rsidR="00CF103D" w:rsidRDefault="00CF103D"/>
    <w:p w:rsidR="00CF103D" w:rsidRDefault="00CF103D"/>
    <w:sectPr w:rsidR="00CF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3D"/>
    <w:rsid w:val="006647AF"/>
    <w:rsid w:val="00CF103D"/>
    <w:rsid w:val="00E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EC6F4-5A74-47FA-950B-58A0F8DF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Heberle</dc:creator>
  <cp:keywords/>
  <dc:description/>
  <cp:lastModifiedBy>Megan M. Heberle</cp:lastModifiedBy>
  <cp:revision>2</cp:revision>
  <dcterms:created xsi:type="dcterms:W3CDTF">2016-04-13T19:13:00Z</dcterms:created>
  <dcterms:modified xsi:type="dcterms:W3CDTF">2016-04-13T19:20:00Z</dcterms:modified>
</cp:coreProperties>
</file>